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99" w:rsidRDefault="00923C4C" w:rsidP="001D5C11">
      <w:pPr>
        <w:jc w:val="center"/>
        <w:rPr>
          <w:b/>
        </w:rPr>
      </w:pPr>
      <w:r>
        <w:rPr>
          <w:b/>
        </w:rPr>
        <w:t xml:space="preserve">                                                                                                  </w:t>
      </w:r>
      <w:r w:rsidR="00625AD4">
        <w:rPr>
          <w:b/>
        </w:rPr>
        <w:t xml:space="preserve">                      </w:t>
      </w:r>
      <w:r w:rsidR="00D3363C">
        <w:rPr>
          <w:b/>
        </w:rPr>
        <w:t xml:space="preserve">№ </w:t>
      </w:r>
      <w:r w:rsidR="00AE0E1C">
        <w:rPr>
          <w:b/>
        </w:rPr>
        <w:t>33</w:t>
      </w:r>
      <w:r w:rsidR="007A7305">
        <w:rPr>
          <w:b/>
        </w:rPr>
        <w:t xml:space="preserve"> </w:t>
      </w:r>
    </w:p>
    <w:p w:rsidR="00886899" w:rsidRDefault="00886899" w:rsidP="00886899">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886899" w:rsidRDefault="00886899" w:rsidP="00886899">
      <w:pPr>
        <w:pStyle w:val="ConsPlusNormal"/>
        <w:ind w:left="-709" w:firstLine="567"/>
        <w:jc w:val="center"/>
        <w:rPr>
          <w:rFonts w:ascii="Times New Roman" w:hAnsi="Times New Roman" w:cs="Times New Roman"/>
          <w:sz w:val="24"/>
          <w:szCs w:val="24"/>
        </w:rPr>
      </w:pP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957FEB">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а) наличие высшего образования не ниже уровня бакалавриата</w:t>
      </w:r>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000B74F7" w:rsidRPr="00323EFD">
        <w:rPr>
          <w:rFonts w:ascii="Times New Roman" w:hAnsi="Times New Roman" w:cs="Times New Roman"/>
          <w:sz w:val="24"/>
          <w:szCs w:val="24"/>
        </w:rPr>
        <w:t>;</w:t>
      </w:r>
    </w:p>
    <w:p w:rsidR="000B74F7" w:rsidRPr="00614900"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000B74F7" w:rsidRPr="00614900">
        <w:rPr>
          <w:rFonts w:ascii="Times New Roman" w:hAnsi="Times New Roman" w:cs="Times New Roman"/>
          <w:sz w:val="24"/>
          <w:szCs w:val="24"/>
        </w:rPr>
        <w:t>;</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0B74F7" w:rsidRDefault="000B74F7" w:rsidP="006E45CD">
      <w:pPr>
        <w:ind w:left="-709" w:firstLine="709"/>
        <w:jc w:val="both"/>
      </w:pPr>
      <w:r w:rsidRPr="00512286">
        <w:t xml:space="preserve">а) наличие высшего образования по специальности, направлению подготовки </w:t>
      </w:r>
      <w:r w:rsidRPr="00C174BF">
        <w:t>«Экономика»,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w:t>
      </w:r>
      <w:r>
        <w:t>ностей и направлений подготовки.</w:t>
      </w:r>
    </w:p>
    <w:p w:rsidR="000B74F7" w:rsidRPr="00CF0201" w:rsidRDefault="000B74F7" w:rsidP="006E45CD">
      <w:pPr>
        <w:ind w:left="-709" w:firstLine="709"/>
        <w:jc w:val="both"/>
      </w:pPr>
      <w:r w:rsidRPr="003270A4">
        <w:t>Допустимые специальности</w:t>
      </w:r>
      <w:r w:rsidRPr="00CF0201">
        <w:t>, направления подготовки при условии наличия опыта работы по направлению деятельности отдела</w:t>
      </w:r>
      <w:r w:rsidRPr="00CF0201">
        <w:rPr>
          <w:color w:val="FF0000"/>
        </w:rPr>
        <w:t xml:space="preserve"> </w:t>
      </w:r>
      <w:r w:rsidRPr="00CF0201">
        <w:t>в налоговых и финансовых органах, госструктурах: «Экономика и управление»,</w:t>
      </w:r>
      <w:r>
        <w:t xml:space="preserve"> </w:t>
      </w:r>
      <w:r w:rsidRPr="00CF0201">
        <w:t>«Государственное и муниципальное управление»,</w:t>
      </w:r>
      <w:r w:rsidRPr="00CF0201">
        <w:rPr>
          <w:rFonts w:eastAsia="Calibri"/>
        </w:rPr>
        <w:t xml:space="preserve"> «Таможенное дело», «Товароведение», «Коммерция», </w:t>
      </w:r>
      <w:r w:rsidRPr="00CF0201">
        <w:t>«Менеджмент»</w:t>
      </w:r>
      <w:r>
        <w:t xml:space="preserve">, </w:t>
      </w:r>
      <w:r w:rsidRPr="00CF0201">
        <w:rPr>
          <w:rFonts w:eastAsia="Calibri"/>
        </w:rPr>
        <w:t>«Информационные системы и технологии»</w:t>
      </w:r>
      <w:r>
        <w:rPr>
          <w:rFonts w:eastAsia="Calibri"/>
        </w:rPr>
        <w:t xml:space="preserve">, </w:t>
      </w:r>
      <w:r w:rsidRPr="00CF0201">
        <w:rPr>
          <w:rFonts w:eastAsia="Calibri"/>
        </w:rPr>
        <w:t xml:space="preserve">«Прикладная информатика (в экономике)», </w:t>
      </w:r>
      <w:r w:rsidRPr="00CF0201">
        <w:t xml:space="preserve"> </w:t>
      </w:r>
      <w:r w:rsidRPr="00CF0201">
        <w:rPr>
          <w:rFonts w:eastAsia="Calibri"/>
        </w:rPr>
        <w:t>«Прикладная математика и информатика»</w:t>
      </w:r>
      <w:r>
        <w:rPr>
          <w:rFonts w:eastAsia="Calibri"/>
        </w:rPr>
        <w:t>.</w:t>
      </w:r>
      <w:r w:rsidRPr="00CF0201">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r w:rsidRPr="00E113C1">
        <w:rPr>
          <w:rFonts w:ascii="Times New Roman" w:hAnsi="Times New Roman" w:cs="Times New Roman"/>
          <w:sz w:val="24"/>
          <w:szCs w:val="24"/>
        </w:rPr>
        <w:t>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t xml:space="preserve">Гражданский служащий должен знать иные нормативные правовые акты и служебные </w:t>
      </w:r>
      <w:r w:rsidRPr="00CF0201">
        <w:rPr>
          <w:rFonts w:ascii="Times New Roman" w:hAnsi="Times New Roman" w:cs="Times New Roman"/>
          <w:sz w:val="24"/>
          <w:szCs w:val="24"/>
        </w:rPr>
        <w:lastRenderedPageBreak/>
        <w:t>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w:t>
      </w:r>
      <w:r w:rsidRPr="006E45CD">
        <w:rPr>
          <w:rFonts w:ascii="Times New Roman" w:hAnsi="Times New Roman" w:cs="Times New Roman"/>
          <w:sz w:val="24"/>
          <w:szCs w:val="24"/>
        </w:rPr>
        <w:lastRenderedPageBreak/>
        <w:t>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lastRenderedPageBreak/>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 xml:space="preserve">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lastRenderedPageBreak/>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r w:rsidRPr="00FD1BC3">
        <w:rPr>
          <w:b/>
          <w:u w:val="single"/>
          <w:lang w:val="en-US"/>
        </w:rPr>
        <w:t>gossluzhba</w:t>
      </w:r>
      <w:r w:rsidRPr="00FD1BC3">
        <w:rPr>
          <w:b/>
          <w:u w:val="single"/>
        </w:rPr>
        <w:t>.</w:t>
      </w:r>
      <w:r w:rsidRPr="00FD1BC3">
        <w:rPr>
          <w:b/>
          <w:u w:val="single"/>
          <w:lang w:val="en-US"/>
        </w:rPr>
        <w:t>gov</w:t>
      </w:r>
      <w:r w:rsidRPr="00FD1BC3">
        <w:rPr>
          <w:b/>
          <w:u w:val="single"/>
        </w:rPr>
        <w:t>.</w:t>
      </w:r>
      <w:r w:rsidRPr="00FD1BC3">
        <w:rPr>
          <w:b/>
          <w:u w:val="single"/>
          <w:lang w:val="en-US"/>
        </w:rPr>
        <w:t>ru</w:t>
      </w:r>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w:t>
      </w:r>
      <w:r w:rsidR="00595F2C" w:rsidRPr="001E3FE9">
        <w:rPr>
          <w:rFonts w:ascii="Times New Roman" w:hAnsi="Times New Roman" w:cs="Times New Roman"/>
          <w:sz w:val="24"/>
          <w:szCs w:val="24"/>
        </w:rPr>
        <w:lastRenderedPageBreak/>
        <w:t>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1E3FE9">
        <w:rPr>
          <w:color w:val="auto"/>
          <w:sz w:val="24"/>
          <w:szCs w:val="24"/>
        </w:rPr>
        <w:t xml:space="preserve">                                                           </w:t>
      </w:r>
      <w:r w:rsidR="00D91040" w:rsidRPr="001E3FE9">
        <w:rPr>
          <w:color w:val="auto"/>
          <w:sz w:val="24"/>
          <w:szCs w:val="24"/>
        </w:rPr>
        <w:t xml:space="preserve">               </w:t>
      </w:r>
      <w:r w:rsidR="005421C0" w:rsidRPr="001E3FE9">
        <w:rPr>
          <w:color w:val="auto"/>
          <w:sz w:val="24"/>
          <w:szCs w:val="24"/>
        </w:rPr>
        <w:t xml:space="preserve">   </w:t>
      </w:r>
      <w:r w:rsidR="00CE73B0" w:rsidRPr="001E3FE9">
        <w:rPr>
          <w:color w:val="auto"/>
          <w:sz w:val="24"/>
          <w:szCs w:val="24"/>
        </w:rPr>
        <w:t xml:space="preserve">            </w:t>
      </w:r>
      <w:r w:rsidR="00214751" w:rsidRPr="001E3FE9">
        <w:rPr>
          <w:color w:val="auto"/>
          <w:sz w:val="24"/>
          <w:szCs w:val="24"/>
        </w:rPr>
        <w:t xml:space="preserve">                          </w:t>
      </w: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4100 658006, ГУ МВД России по г.Москве,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7A7305">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7A7305">
            <w:pPr>
              <w:jc w:val="both"/>
              <w:rPr>
                <w:i/>
                <w:iCs/>
                <w:sz w:val="22"/>
              </w:rPr>
            </w:pPr>
            <w:r w:rsidRPr="00AD0C2B">
              <w:rPr>
                <w:i/>
                <w:iCs/>
                <w:sz w:val="22"/>
              </w:rPr>
              <w:t xml:space="preserve">Высшее образование -  бакалавриат.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r w:rsidRPr="00AD1A94">
              <w:rPr>
                <w:i/>
                <w:iCs/>
                <w:sz w:val="22"/>
              </w:rPr>
              <w:t>г.Челябинск, ул.Полевая,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с.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r>
              <w:rPr>
                <w:i/>
                <w:iCs/>
                <w:sz w:val="20"/>
              </w:rPr>
              <w:t>похоронен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r>
              <w:rPr>
                <w:i/>
                <w:iCs/>
                <w:sz w:val="20"/>
              </w:rPr>
              <w:t>с.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Учитель начальных</w:t>
            </w:r>
          </w:p>
          <w:p w:rsidR="00237ABA" w:rsidRDefault="00237ABA" w:rsidP="007A7305">
            <w:pPr>
              <w:pStyle w:val="21"/>
              <w:rPr>
                <w:i/>
                <w:iCs/>
                <w:sz w:val="20"/>
              </w:rPr>
            </w:pPr>
            <w:r>
              <w:rPr>
                <w:i/>
                <w:iCs/>
                <w:sz w:val="20"/>
              </w:rPr>
              <w:t>классов средней</w:t>
            </w:r>
          </w:p>
          <w:p w:rsidR="00237ABA" w:rsidRDefault="00237ABA" w:rsidP="007A7305">
            <w:pPr>
              <w:pStyle w:val="21"/>
              <w:rPr>
                <w:i/>
                <w:iCs/>
                <w:sz w:val="20"/>
              </w:rPr>
            </w:pPr>
            <w:r>
              <w:rPr>
                <w:i/>
                <w:iCs/>
                <w:sz w:val="20"/>
              </w:rPr>
              <w:t xml:space="preserve">школы, Калегио Национал, </w:t>
            </w:r>
          </w:p>
          <w:p w:rsidR="00237ABA" w:rsidRDefault="00237ABA" w:rsidP="007A7305">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Аргентина, Аведина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г.Челябинск, </w:t>
            </w:r>
          </w:p>
          <w:p w:rsidR="00237ABA" w:rsidRDefault="00237ABA" w:rsidP="007A7305">
            <w:pPr>
              <w:pStyle w:val="21"/>
              <w:rPr>
                <w:i/>
                <w:iCs/>
                <w:sz w:val="20"/>
              </w:rPr>
            </w:pPr>
            <w:r>
              <w:rPr>
                <w:i/>
                <w:iCs/>
                <w:sz w:val="20"/>
              </w:rPr>
              <w:t>ул.Барышева, д.37</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ул. Пехотная,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«Штар»</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г. Челябинск, ул.Светлая,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r w:rsidRPr="0041363C">
              <w:rPr>
                <w:i/>
                <w:iCs/>
                <w:sz w:val="20"/>
              </w:rPr>
              <w:t xml:space="preserve">с.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110625, г.Челябинск, ул.Лесная,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r>
              <w:rPr>
                <w:i/>
                <w:iCs/>
                <w:sz w:val="20"/>
              </w:rPr>
              <w:t>с.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r>
              <w:rPr>
                <w:i/>
                <w:iCs/>
                <w:sz w:val="20"/>
              </w:rPr>
              <w:t>Зарегистрирована: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г.Челябинск</w:t>
            </w:r>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r>
              <w:t>г.</w:t>
            </w:r>
          </w:p>
        </w:tc>
        <w:tc>
          <w:tcPr>
            <w:tcW w:w="4196" w:type="dxa"/>
            <w:tcBorders>
              <w:top w:val="nil"/>
              <w:left w:val="nil"/>
              <w:bottom w:val="nil"/>
              <w:right w:val="nil"/>
            </w:tcBorders>
            <w:vAlign w:val="bottom"/>
          </w:tcPr>
          <w:p w:rsidR="00237ABA" w:rsidRPr="00B16E99" w:rsidRDefault="00237ABA"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r>
              <w:t>г.</w:t>
            </w:r>
          </w:p>
        </w:tc>
        <w:tc>
          <w:tcPr>
            <w:tcW w:w="4196" w:type="dxa"/>
            <w:tcBorders>
              <w:top w:val="nil"/>
              <w:left w:val="nil"/>
              <w:bottom w:val="nil"/>
              <w:right w:val="nil"/>
            </w:tcBorders>
            <w:vAlign w:val="bottom"/>
          </w:tcPr>
          <w:p w:rsidR="00F515B3" w:rsidRPr="00B16E99" w:rsidRDefault="00F515B3" w:rsidP="007A7305">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886899">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86899"/>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57FE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0E1C"/>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04996"/>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88EC-0A25-41F6-B86A-45ABD5C7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7495</Words>
  <Characters>57771</Characters>
  <Application>Microsoft Office Word</Application>
  <DocSecurity>0</DocSecurity>
  <Lines>481</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2025-11-01T00:45:00Z</dcterms:created>
  <dcterms:modified xsi:type="dcterms:W3CDTF">2025-11-01T00:45:00Z</dcterms:modified>
</cp:coreProperties>
</file>